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0A" w:rsidRPr="004F070A" w:rsidRDefault="004F070A" w:rsidP="004F070A">
      <w:pPr>
        <w:pStyle w:val="1"/>
        <w:spacing w:before="0" w:line="276" w:lineRule="auto"/>
        <w:jc w:val="both"/>
        <w:rPr>
          <w:rFonts w:ascii="Times New Roman" w:hAnsi="Times New Roman" w:cs="Times New Roman"/>
          <w:color w:val="auto"/>
        </w:rPr>
      </w:pPr>
      <w:r w:rsidRPr="004F070A">
        <w:rPr>
          <w:rFonts w:ascii="Times New Roman" w:hAnsi="Times New Roman" w:cs="Times New Roman"/>
          <w:b w:val="0"/>
          <w:color w:val="auto"/>
        </w:rPr>
        <w:t>На основании Приказа Председателя Контрольно-счетной палаты городского округа Лобня №68-од от</w:t>
      </w:r>
      <w:r w:rsidRPr="004F070A">
        <w:rPr>
          <w:rFonts w:ascii="Times New Roman" w:hAnsi="Times New Roman" w:cs="Times New Roman"/>
          <w:color w:val="auto"/>
        </w:rPr>
        <w:t xml:space="preserve"> </w:t>
      </w:r>
      <w:r w:rsidRPr="004F070A">
        <w:rPr>
          <w:rStyle w:val="a3"/>
          <w:rFonts w:ascii="Times New Roman" w:hAnsi="Times New Roman" w:cs="Times New Roman"/>
          <w:bCs w:val="0"/>
          <w:color w:val="auto"/>
        </w:rPr>
        <w:t>24.10.2019 года</w:t>
      </w:r>
      <w:r w:rsidRPr="004F070A">
        <w:rPr>
          <w:rFonts w:ascii="Times New Roman" w:hAnsi="Times New Roman" w:cs="Times New Roman"/>
          <w:color w:val="auto"/>
        </w:rPr>
        <w:t xml:space="preserve"> «</w:t>
      </w:r>
      <w:r w:rsidRPr="004F070A">
        <w:rPr>
          <w:rStyle w:val="a4"/>
          <w:rFonts w:ascii="Times New Roman" w:hAnsi="Times New Roman"/>
          <w:color w:val="auto"/>
        </w:rPr>
        <w:t xml:space="preserve">О внесении изменений в план проверок </w:t>
      </w:r>
      <w:r w:rsidRPr="004F070A">
        <w:rPr>
          <w:rFonts w:ascii="Times New Roman" w:hAnsi="Times New Roman" w:cs="Times New Roman"/>
          <w:b w:val="0"/>
          <w:color w:val="auto"/>
        </w:rPr>
        <w:t xml:space="preserve">Контрольно-счетной палаты городского округа Лобня на 2019 год», </w:t>
      </w:r>
      <w:r w:rsidRPr="004F070A">
        <w:rPr>
          <w:rStyle w:val="a4"/>
          <w:rFonts w:ascii="Times New Roman" w:hAnsi="Times New Roman"/>
          <w:color w:val="auto"/>
        </w:rPr>
        <w:t xml:space="preserve">внесены четыре изменения в план проверок </w:t>
      </w:r>
      <w:r w:rsidRPr="004F070A">
        <w:rPr>
          <w:rFonts w:ascii="Times New Roman" w:hAnsi="Times New Roman" w:cs="Times New Roman"/>
          <w:b w:val="0"/>
          <w:color w:val="auto"/>
        </w:rPr>
        <w:t>Контрольно-счетной палаты городского округа Лобня на 2019 год:</w:t>
      </w:r>
    </w:p>
    <w:p w:rsidR="004F070A" w:rsidRPr="004F070A" w:rsidRDefault="004F070A" w:rsidP="004F070A">
      <w:pPr>
        <w:spacing w:line="276" w:lineRule="auto"/>
        <w:jc w:val="both"/>
        <w:rPr>
          <w:rFonts w:ascii="Times New Roman" w:hAnsi="Times New Roman" w:cs="Times New Roman"/>
        </w:rPr>
      </w:pPr>
      <w:r w:rsidRPr="004F070A">
        <w:rPr>
          <w:rFonts w:ascii="Times New Roman" w:hAnsi="Times New Roman" w:cs="Times New Roman"/>
        </w:rPr>
        <w:t>1) Исключить из плана проверок Пункт 2.4. «Аудит эффективности реализации приоритетного проекта «Светлый город», включая проверку целевого и эффективного использования средств бюджета в рамках Муниципальной программы "Формирование современной городской среды городского округа Лобня», Подпрограмма «Благоустройство территорий городского округа  Лобня», Основное мероприятие «Формирование комфортной городской световой среды», Модернизация и развитие систем наружного освещения, ввод в строй новых объектов уличного освещения» за 2018 год (параллельно с КСП Московской области)», в связи с внесение изменений в план проверок Контрольно-счетной палаты Московской области, исключение пункта проверки.</w:t>
      </w:r>
    </w:p>
    <w:p w:rsidR="004F070A" w:rsidRPr="004F070A" w:rsidRDefault="004F070A" w:rsidP="004F070A">
      <w:pPr>
        <w:spacing w:line="276" w:lineRule="auto"/>
        <w:jc w:val="both"/>
        <w:rPr>
          <w:rFonts w:ascii="Times New Roman" w:hAnsi="Times New Roman" w:cs="Times New Roman"/>
        </w:rPr>
      </w:pPr>
      <w:r w:rsidRPr="004F070A">
        <w:rPr>
          <w:rFonts w:ascii="Times New Roman" w:hAnsi="Times New Roman" w:cs="Times New Roman"/>
        </w:rPr>
        <w:t>2) Исключить из плана проверок Пункт 2.5. «Сравнительный анализ эффективности деятельности учреждений культуры городского округа Лобня за 2016-2018 годы (с элементами аудита эффективности)», в связи с увольнением двух сотрудников Контрольно-счетной палаты городского округа Лобня, в апреле 2019 года.</w:t>
      </w:r>
    </w:p>
    <w:p w:rsidR="006F2B48" w:rsidRDefault="006F2B48" w:rsidP="006F2B4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Исключить из плана проверок Пункт 2.9. «Проверка порядка формирования муниципального задания и порядка финансирования муниципального задания за 2018 год, Муниципального автономного учреждения «Дворца культуры «Чайка», в связи с проведением внеплановой проверки по поручению Главы городского округа Лобня и в связи с недостаточностью штатных единиц соединить плановые и внеплановые проверки.</w:t>
      </w:r>
    </w:p>
    <w:p w:rsidR="004F070A" w:rsidRPr="004F070A" w:rsidRDefault="004F070A" w:rsidP="004F070A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F070A">
        <w:rPr>
          <w:rFonts w:ascii="Times New Roman" w:hAnsi="Times New Roman" w:cs="Times New Roman"/>
        </w:rPr>
        <w:t>4) Добавить пункт, по поручению Главы городского округа Лобня «Проверка соблюдения порядка начисления и выплат заработной платы МБОУ СОШ №7 в 2018 году».</w:t>
      </w:r>
    </w:p>
    <w:p w:rsidR="004F070A" w:rsidRPr="00377AB6" w:rsidRDefault="004F070A" w:rsidP="004F070A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350BA5" w:rsidRDefault="00350BA5"/>
    <w:sectPr w:rsidR="0035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0A"/>
    <w:rsid w:val="00350BA5"/>
    <w:rsid w:val="004F070A"/>
    <w:rsid w:val="006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2C7C7-327D-4A4C-9048-ECA8A3A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070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70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F070A"/>
    <w:rPr>
      <w:b/>
      <w:color w:val="000080"/>
    </w:rPr>
  </w:style>
  <w:style w:type="character" w:customStyle="1" w:styleId="a4">
    <w:name w:val="Гипертекстовая ссылка"/>
    <w:uiPriority w:val="99"/>
    <w:rsid w:val="004F070A"/>
    <w:rPr>
      <w:rFonts w:cs="Times New Roman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2</cp:revision>
  <dcterms:created xsi:type="dcterms:W3CDTF">2019-11-17T12:54:00Z</dcterms:created>
  <dcterms:modified xsi:type="dcterms:W3CDTF">2019-11-17T12:56:00Z</dcterms:modified>
</cp:coreProperties>
</file>