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67" w:rsidRPr="00A465DD" w:rsidRDefault="00BF2E6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BF2E67" w:rsidRPr="00A465DD" w:rsidRDefault="00BF2E67" w:rsidP="005D7E4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465DD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Проект бюджета </w:t>
      </w:r>
      <w:proofErr w:type="spellStart"/>
      <w:r w:rsidRPr="00A465DD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г.о</w:t>
      </w:r>
      <w:proofErr w:type="spellEnd"/>
      <w:r w:rsidRPr="00A465DD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 Лобня</w:t>
      </w:r>
      <w:r w:rsidR="00A465DD" w:rsidRPr="00A465DD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на 2021 на плановый период 2022 и </w:t>
      </w:r>
      <w:r w:rsidR="00785470" w:rsidRPr="00A465DD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2023 гг.</w:t>
      </w:r>
    </w:p>
    <w:p w:rsidR="004A604E" w:rsidRPr="005D7E4B" w:rsidRDefault="005D7E4B" w:rsidP="00F40A12">
      <w:pPr>
        <w:tabs>
          <w:tab w:val="left" w:pos="567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D7E4B">
        <w:rPr>
          <w:rFonts w:ascii="Times New Roman" w:hAnsi="Times New Roman" w:cs="Times New Roman"/>
          <w:sz w:val="24"/>
          <w:szCs w:val="24"/>
        </w:rPr>
        <w:t xml:space="preserve">В рамках полномочий, определенных действующим законодательством РФ, Контрольно-счетной палатой </w:t>
      </w:r>
      <w:proofErr w:type="spellStart"/>
      <w:r w:rsidRPr="005D7E4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5D7E4B">
        <w:rPr>
          <w:rFonts w:ascii="Times New Roman" w:hAnsi="Times New Roman" w:cs="Times New Roman"/>
          <w:sz w:val="24"/>
          <w:szCs w:val="24"/>
        </w:rPr>
        <w:t xml:space="preserve">. Лобня подготовлено заключение на </w:t>
      </w:r>
      <w:r w:rsidR="00F40A12">
        <w:rPr>
          <w:rFonts w:ascii="Times New Roman" w:hAnsi="Times New Roman" w:cs="Times New Roman"/>
          <w:sz w:val="24"/>
          <w:szCs w:val="24"/>
        </w:rPr>
        <w:t>П</w:t>
      </w:r>
      <w:r w:rsidRPr="005D7E4B">
        <w:rPr>
          <w:rFonts w:ascii="Times New Roman" w:hAnsi="Times New Roman" w:cs="Times New Roman"/>
          <w:sz w:val="24"/>
          <w:szCs w:val="24"/>
        </w:rPr>
        <w:t xml:space="preserve">роект бюджета </w:t>
      </w:r>
      <w:proofErr w:type="spellStart"/>
      <w:r w:rsidRPr="005D7E4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5D7E4B">
        <w:rPr>
          <w:rFonts w:ascii="Times New Roman" w:hAnsi="Times New Roman" w:cs="Times New Roman"/>
          <w:sz w:val="24"/>
          <w:szCs w:val="24"/>
        </w:rPr>
        <w:t xml:space="preserve">. Лобня </w:t>
      </w:r>
      <w:r>
        <w:rPr>
          <w:rFonts w:ascii="Times New Roman" w:hAnsi="Times New Roman" w:cs="Times New Roman"/>
          <w:sz w:val="24"/>
          <w:szCs w:val="24"/>
        </w:rPr>
        <w:t>на 2021 г.</w:t>
      </w:r>
      <w:r w:rsidRPr="005D7E4B">
        <w:rPr>
          <w:rFonts w:ascii="Times New Roman" w:hAnsi="Times New Roman" w:cs="Times New Roman"/>
          <w:sz w:val="24"/>
          <w:szCs w:val="24"/>
        </w:rPr>
        <w:t xml:space="preserve"> и на плановый период 2022 и 2023 гг.</w:t>
      </w:r>
    </w:p>
    <w:p w:rsidR="005D7E4B" w:rsidRPr="00C83FE5" w:rsidRDefault="005D7E4B" w:rsidP="005D7E4B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        </w:t>
      </w:r>
      <w:r w:rsidRPr="00C83FE5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Доходы бюджета </w:t>
      </w:r>
      <w:proofErr w:type="spellStart"/>
      <w:r w:rsidR="003D1419" w:rsidRPr="005D7E4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3D1419" w:rsidRPr="005D7E4B">
        <w:rPr>
          <w:rFonts w:ascii="Times New Roman" w:hAnsi="Times New Roman" w:cs="Times New Roman"/>
          <w:sz w:val="24"/>
          <w:szCs w:val="24"/>
        </w:rPr>
        <w:t>.</w:t>
      </w:r>
      <w:r w:rsidRPr="00C83FE5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Лобня на 202</w:t>
      </w:r>
      <w:r w:rsidRPr="00BE7B5F">
        <w:rPr>
          <w:rFonts w:ascii="Times New Roman" w:hAnsi="Times New Roman"/>
          <w:bCs/>
          <w:color w:val="000000"/>
          <w:spacing w:val="3"/>
          <w:sz w:val="24"/>
          <w:szCs w:val="24"/>
        </w:rPr>
        <w:t>1</w:t>
      </w:r>
      <w:r w:rsidR="008349FA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г.</w:t>
      </w:r>
      <w:r w:rsidRPr="00C83FE5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п</w:t>
      </w:r>
      <w:r w:rsidR="008349FA">
        <w:rPr>
          <w:rFonts w:ascii="Times New Roman" w:hAnsi="Times New Roman"/>
          <w:bCs/>
          <w:color w:val="000000"/>
          <w:spacing w:val="3"/>
          <w:sz w:val="24"/>
          <w:szCs w:val="24"/>
        </w:rPr>
        <w:t>редложены</w:t>
      </w:r>
      <w:r w:rsidRPr="00C83FE5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 в сумме </w:t>
      </w:r>
      <w:r w:rsidRPr="00BE7B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4 484 476,4</w:t>
      </w:r>
      <w:r w:rsidRPr="00C83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FE5">
        <w:rPr>
          <w:rFonts w:ascii="Times New Roman" w:hAnsi="Times New Roman"/>
          <w:bCs/>
          <w:color w:val="000000"/>
          <w:spacing w:val="3"/>
          <w:sz w:val="24"/>
          <w:szCs w:val="24"/>
        </w:rPr>
        <w:t xml:space="preserve">тыс. руб., </w:t>
      </w:r>
      <w:r w:rsidRPr="00C83FE5">
        <w:rPr>
          <w:rFonts w:ascii="Times New Roman" w:hAnsi="Times New Roman"/>
          <w:bCs/>
          <w:iCs/>
          <w:spacing w:val="3"/>
          <w:sz w:val="24"/>
          <w:szCs w:val="24"/>
        </w:rPr>
        <w:t>на 202</w:t>
      </w:r>
      <w:r w:rsidRPr="00BE7B5F">
        <w:rPr>
          <w:rFonts w:ascii="Times New Roman" w:hAnsi="Times New Roman"/>
          <w:bCs/>
          <w:iCs/>
          <w:spacing w:val="3"/>
          <w:sz w:val="24"/>
          <w:szCs w:val="24"/>
        </w:rPr>
        <w:t>2</w:t>
      </w:r>
      <w:r w:rsidR="008349FA">
        <w:rPr>
          <w:rFonts w:ascii="Times New Roman" w:hAnsi="Times New Roman"/>
          <w:bCs/>
          <w:iCs/>
          <w:spacing w:val="3"/>
          <w:sz w:val="24"/>
          <w:szCs w:val="24"/>
        </w:rPr>
        <w:t xml:space="preserve"> г.</w:t>
      </w:r>
      <w:r w:rsidRPr="00C83FE5">
        <w:rPr>
          <w:rFonts w:ascii="Times New Roman" w:hAnsi="Times New Roman"/>
          <w:bCs/>
          <w:iCs/>
          <w:spacing w:val="3"/>
          <w:sz w:val="24"/>
          <w:szCs w:val="24"/>
        </w:rPr>
        <w:t xml:space="preserve"> в сумме </w:t>
      </w:r>
      <w:r w:rsidRPr="00BE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E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559,</w:t>
      </w:r>
      <w:r w:rsidRPr="00BE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83FE5">
        <w:rPr>
          <w:rFonts w:ascii="Times New Roman" w:hAnsi="Times New Roman"/>
          <w:bCs/>
          <w:iCs/>
          <w:spacing w:val="3"/>
          <w:sz w:val="24"/>
          <w:szCs w:val="24"/>
        </w:rPr>
        <w:t xml:space="preserve"> тыс. руб., на 202</w:t>
      </w:r>
      <w:r w:rsidRPr="00BE7B5F">
        <w:rPr>
          <w:rFonts w:ascii="Times New Roman" w:hAnsi="Times New Roman"/>
          <w:bCs/>
          <w:iCs/>
          <w:spacing w:val="3"/>
          <w:sz w:val="24"/>
          <w:szCs w:val="24"/>
        </w:rPr>
        <w:t>3</w:t>
      </w:r>
      <w:r w:rsidR="008349FA">
        <w:rPr>
          <w:rFonts w:ascii="Times New Roman" w:hAnsi="Times New Roman"/>
          <w:bCs/>
          <w:iCs/>
          <w:spacing w:val="3"/>
          <w:sz w:val="24"/>
          <w:szCs w:val="24"/>
        </w:rPr>
        <w:t xml:space="preserve"> г.</w:t>
      </w:r>
      <w:r w:rsidRPr="00C83FE5">
        <w:rPr>
          <w:rFonts w:ascii="Times New Roman" w:hAnsi="Times New Roman"/>
          <w:bCs/>
          <w:iCs/>
          <w:spacing w:val="3"/>
          <w:sz w:val="24"/>
          <w:szCs w:val="24"/>
        </w:rPr>
        <w:t xml:space="preserve"> в сумме </w:t>
      </w:r>
      <w:r w:rsidRPr="00BE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BE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767,</w:t>
      </w:r>
      <w:r w:rsidRPr="00BE7B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83FE5">
        <w:rPr>
          <w:rFonts w:ascii="Times New Roman" w:hAnsi="Times New Roman"/>
          <w:bCs/>
          <w:iCs/>
          <w:spacing w:val="3"/>
          <w:sz w:val="24"/>
          <w:szCs w:val="24"/>
        </w:rPr>
        <w:t xml:space="preserve"> тыс. руб. </w:t>
      </w:r>
    </w:p>
    <w:p w:rsidR="005D7E4B" w:rsidRPr="00C83FE5" w:rsidRDefault="005D7E4B" w:rsidP="005D7E4B">
      <w:pPr>
        <w:pStyle w:val="3"/>
        <w:tabs>
          <w:tab w:val="left" w:pos="567"/>
        </w:tabs>
        <w:spacing w:after="0" w:line="276" w:lineRule="auto"/>
        <w:ind w:firstLine="560"/>
        <w:jc w:val="both"/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</w:pPr>
      <w:r w:rsidRPr="00C83FE5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Расходы бюджета </w:t>
      </w:r>
      <w:proofErr w:type="spellStart"/>
      <w:r w:rsidR="003D1419" w:rsidRPr="003D1419">
        <w:rPr>
          <w:rFonts w:ascii="Times New Roman" w:hAnsi="Times New Roman"/>
          <w:b w:val="0"/>
          <w:color w:val="auto"/>
          <w:sz w:val="24"/>
          <w:szCs w:val="24"/>
        </w:rPr>
        <w:t>г.о</w:t>
      </w:r>
      <w:proofErr w:type="spellEnd"/>
      <w:r w:rsidR="003D1419" w:rsidRPr="003D1419"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C83FE5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 Лобня на 202</w:t>
      </w:r>
      <w:r w:rsidRPr="003A08C8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>1</w:t>
      </w:r>
      <w:r w:rsidR="008349FA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 г.</w:t>
      </w:r>
      <w:r w:rsidRPr="00C83FE5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 </w:t>
      </w:r>
      <w:r w:rsidR="00A3416F" w:rsidRPr="00A3416F">
        <w:rPr>
          <w:rFonts w:ascii="Times New Roman" w:hAnsi="Times New Roman"/>
          <w:b w:val="0"/>
          <w:color w:val="000000"/>
          <w:spacing w:val="3"/>
          <w:sz w:val="24"/>
          <w:szCs w:val="24"/>
        </w:rPr>
        <w:t>п</w:t>
      </w:r>
      <w:r w:rsidR="00A3416F" w:rsidRPr="00A3416F"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>редложены</w:t>
      </w:r>
      <w:r w:rsidRPr="00C83FE5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 в сумме</w:t>
      </w:r>
      <w:r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 </w:t>
      </w:r>
      <w:r w:rsidRPr="003A08C8">
        <w:rPr>
          <w:rFonts w:ascii="Times New Roman" w:hAnsi="Times New Roman"/>
          <w:b w:val="0"/>
          <w:color w:val="000000"/>
          <w:sz w:val="24"/>
          <w:szCs w:val="24"/>
        </w:rPr>
        <w:t>4</w:t>
      </w:r>
      <w:r>
        <w:rPr>
          <w:rFonts w:ascii="Times New Roman" w:hAnsi="Times New Roman"/>
          <w:b w:val="0"/>
          <w:color w:val="000000"/>
          <w:sz w:val="24"/>
          <w:szCs w:val="24"/>
          <w:lang w:val="en-US"/>
        </w:rPr>
        <w:t> </w:t>
      </w:r>
      <w:r w:rsidRPr="003A08C8">
        <w:rPr>
          <w:rFonts w:ascii="Times New Roman" w:hAnsi="Times New Roman"/>
          <w:b w:val="0"/>
          <w:color w:val="000000"/>
          <w:sz w:val="24"/>
          <w:szCs w:val="24"/>
        </w:rPr>
        <w:t>630</w:t>
      </w:r>
      <w:r>
        <w:rPr>
          <w:rFonts w:ascii="Times New Roman" w:hAnsi="Times New Roman"/>
          <w:b w:val="0"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b w:val="0"/>
          <w:color w:val="000000"/>
          <w:sz w:val="24"/>
          <w:szCs w:val="24"/>
        </w:rPr>
        <w:t>673,8</w:t>
      </w:r>
      <w:r w:rsidRPr="00C83FE5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C83FE5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>тыс. руб., на 202</w:t>
      </w:r>
      <w:r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>2</w:t>
      </w:r>
      <w:r w:rsidR="008349FA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 г.</w:t>
      </w:r>
      <w:r w:rsidRPr="00C83FE5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 в сумме </w:t>
      </w:r>
      <w:r>
        <w:rPr>
          <w:rFonts w:ascii="Times New Roman" w:hAnsi="Times New Roman"/>
          <w:b w:val="0"/>
          <w:color w:val="000000"/>
          <w:sz w:val="24"/>
          <w:szCs w:val="24"/>
        </w:rPr>
        <w:t>5 004 779</w:t>
      </w:r>
      <w:r w:rsidRPr="00C83FE5">
        <w:rPr>
          <w:rFonts w:ascii="Times New Roman" w:hAnsi="Times New Roman"/>
          <w:b w:val="0"/>
          <w:bCs w:val="0"/>
          <w:color w:val="auto"/>
          <w:spacing w:val="3"/>
          <w:sz w:val="24"/>
          <w:szCs w:val="24"/>
        </w:rPr>
        <w:t xml:space="preserve"> </w:t>
      </w:r>
      <w:r w:rsidRPr="00C83FE5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>тыс. руб., на 202</w:t>
      </w:r>
      <w:r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>3</w:t>
      </w:r>
      <w:r w:rsidR="008349FA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 г.</w:t>
      </w:r>
      <w:r w:rsidRPr="00C83FE5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 в сумме</w:t>
      </w:r>
      <w:r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 xml:space="preserve"> </w:t>
      </w:r>
      <w:r w:rsidRPr="00C83FE5">
        <w:rPr>
          <w:rFonts w:ascii="Times New Roman" w:hAnsi="Times New Roman"/>
          <w:b w:val="0"/>
          <w:color w:val="000000"/>
          <w:sz w:val="24"/>
          <w:szCs w:val="24"/>
        </w:rPr>
        <w:t xml:space="preserve">4 </w:t>
      </w:r>
      <w:r>
        <w:rPr>
          <w:rFonts w:ascii="Times New Roman" w:hAnsi="Times New Roman"/>
          <w:b w:val="0"/>
          <w:color w:val="000000"/>
          <w:sz w:val="24"/>
          <w:szCs w:val="24"/>
        </w:rPr>
        <w:t>466</w:t>
      </w:r>
      <w:r w:rsidRPr="00C83FE5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</w:rPr>
        <w:t>935</w:t>
      </w:r>
      <w:r w:rsidRPr="00C83FE5">
        <w:rPr>
          <w:rFonts w:ascii="Times New Roman" w:hAnsi="Times New Roman"/>
          <w:b w:val="0"/>
          <w:color w:val="000000"/>
          <w:sz w:val="24"/>
          <w:szCs w:val="24"/>
        </w:rPr>
        <w:t>,</w:t>
      </w:r>
      <w:r>
        <w:rPr>
          <w:rFonts w:ascii="Times New Roman" w:hAnsi="Times New Roman"/>
          <w:b w:val="0"/>
          <w:color w:val="000000"/>
          <w:sz w:val="24"/>
          <w:szCs w:val="24"/>
        </w:rPr>
        <w:t>3</w:t>
      </w:r>
      <w:r w:rsidRPr="00C83FE5">
        <w:rPr>
          <w:rFonts w:ascii="Times New Roman" w:hAnsi="Times New Roman"/>
          <w:b w:val="0"/>
          <w:bCs w:val="0"/>
          <w:color w:val="auto"/>
          <w:spacing w:val="3"/>
          <w:sz w:val="24"/>
          <w:szCs w:val="24"/>
        </w:rPr>
        <w:t xml:space="preserve"> </w:t>
      </w:r>
      <w:r w:rsidRPr="00C83FE5">
        <w:rPr>
          <w:rFonts w:ascii="Times New Roman" w:hAnsi="Times New Roman"/>
          <w:b w:val="0"/>
          <w:bCs w:val="0"/>
          <w:iCs/>
          <w:color w:val="auto"/>
          <w:spacing w:val="3"/>
          <w:sz w:val="24"/>
          <w:szCs w:val="24"/>
        </w:rPr>
        <w:t>тыс. руб.</w:t>
      </w:r>
    </w:p>
    <w:p w:rsidR="005D7E4B" w:rsidRPr="001B3C1A" w:rsidRDefault="005D7E4B" w:rsidP="001B3C1A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</w:pPr>
      <w:r w:rsidRPr="00C83FE5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        </w:t>
      </w:r>
      <w:r w:rsidRPr="00C454D0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>Предлагаемый дефицит бюджета на 2021</w:t>
      </w:r>
      <w:r w:rsidR="008349FA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г.</w:t>
      </w:r>
      <w:r w:rsidRPr="00C454D0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в сумме </w:t>
      </w:r>
      <w:r w:rsidRPr="00C4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146 197,4</w:t>
      </w:r>
      <w:r w:rsidRPr="00C454D0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тыс. руб. или </w:t>
      </w:r>
      <w:r w:rsidRPr="00C4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9,89</w:t>
      </w:r>
      <w:r w:rsidRPr="00C454D0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% к объему собственных доходов бюджета </w:t>
      </w:r>
      <w:proofErr w:type="spellStart"/>
      <w:r w:rsidR="003D1419" w:rsidRPr="005D7E4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3D1419" w:rsidRPr="005D7E4B">
        <w:rPr>
          <w:rFonts w:ascii="Times New Roman" w:hAnsi="Times New Roman" w:cs="Times New Roman"/>
          <w:sz w:val="24"/>
          <w:szCs w:val="24"/>
        </w:rPr>
        <w:t>.</w:t>
      </w:r>
      <w:r w:rsidRPr="00C454D0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Лобня, на 2022</w:t>
      </w:r>
      <w:r w:rsidR="00C55008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г.</w:t>
      </w:r>
      <w:r w:rsidRPr="00C454D0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в сумме </w:t>
      </w:r>
      <w:r w:rsidRPr="00C4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147 219,8</w:t>
      </w:r>
      <w:r w:rsidRPr="00C454D0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тыс. руб. или </w:t>
      </w:r>
      <w:r w:rsidRPr="00C4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9,72</w:t>
      </w:r>
      <w:r w:rsidRPr="00C454D0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>%, на 2021</w:t>
      </w:r>
      <w:r w:rsidR="008349FA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г.</w:t>
      </w:r>
      <w:r w:rsidRPr="00C454D0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в сумме </w:t>
      </w:r>
      <w:r w:rsidRPr="00C4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43 168,1</w:t>
      </w:r>
      <w:r w:rsidRPr="00C454D0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тыс. руб. или на </w:t>
      </w:r>
      <w:r w:rsidRPr="00C45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2,74</w:t>
      </w:r>
      <w:r w:rsidR="001B3C1A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>%</w:t>
      </w:r>
      <w:r w:rsidRPr="00746482">
        <w:rPr>
          <w:rFonts w:ascii="Times New Roman" w:hAnsi="Times New Roman" w:cs="Times New Roman"/>
          <w:sz w:val="24"/>
          <w:szCs w:val="24"/>
        </w:rPr>
        <w:t xml:space="preserve">, </w:t>
      </w:r>
      <w:r w:rsidR="001B3C1A">
        <w:rPr>
          <w:rFonts w:ascii="Times New Roman" w:hAnsi="Times New Roman" w:cs="Times New Roman"/>
          <w:sz w:val="24"/>
          <w:szCs w:val="24"/>
        </w:rPr>
        <w:t>в пределах</w:t>
      </w:r>
      <w:r>
        <w:rPr>
          <w:rFonts w:ascii="Times New Roman" w:hAnsi="Times New Roman" w:cs="Times New Roman"/>
          <w:sz w:val="24"/>
          <w:szCs w:val="24"/>
        </w:rPr>
        <w:t xml:space="preserve"> допустимо</w:t>
      </w:r>
      <w:r w:rsidR="001B3C1A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значени</w:t>
      </w:r>
      <w:r w:rsidR="001B3C1A">
        <w:rPr>
          <w:rFonts w:ascii="Times New Roman" w:hAnsi="Times New Roman" w:cs="Times New Roman"/>
          <w:sz w:val="24"/>
          <w:szCs w:val="24"/>
        </w:rPr>
        <w:t>я</w:t>
      </w:r>
      <w:r w:rsidR="00A32CF9">
        <w:rPr>
          <w:rFonts w:ascii="Times New Roman" w:hAnsi="Times New Roman" w:cs="Times New Roman"/>
          <w:sz w:val="24"/>
          <w:szCs w:val="24"/>
        </w:rPr>
        <w:t>, действующим законодательством РФ</w:t>
      </w:r>
      <w:r w:rsidR="001B3C1A">
        <w:rPr>
          <w:rFonts w:ascii="Times New Roman" w:hAnsi="Times New Roman" w:cs="Times New Roman"/>
          <w:sz w:val="24"/>
          <w:szCs w:val="24"/>
        </w:rPr>
        <w:t>.</w:t>
      </w:r>
    </w:p>
    <w:p w:rsidR="005D7E4B" w:rsidRDefault="003D1419" w:rsidP="008349FA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5130">
        <w:rPr>
          <w:rFonts w:ascii="Times New Roman" w:hAnsi="Times New Roman" w:cs="Times New Roman"/>
          <w:sz w:val="24"/>
          <w:szCs w:val="24"/>
        </w:rPr>
        <w:t xml:space="preserve">Общий объем доходов бюджета </w:t>
      </w:r>
      <w:proofErr w:type="spellStart"/>
      <w:r w:rsidRPr="005D7E4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5D7E4B">
        <w:rPr>
          <w:rFonts w:ascii="Times New Roman" w:hAnsi="Times New Roman" w:cs="Times New Roman"/>
          <w:sz w:val="24"/>
          <w:szCs w:val="24"/>
        </w:rPr>
        <w:t>.</w:t>
      </w:r>
      <w:r w:rsidRPr="00D05130">
        <w:rPr>
          <w:rFonts w:ascii="Times New Roman" w:hAnsi="Times New Roman" w:cs="Times New Roman"/>
          <w:sz w:val="24"/>
          <w:szCs w:val="24"/>
        </w:rPr>
        <w:t xml:space="preserve"> Лобня на 2021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D05130">
        <w:rPr>
          <w:rFonts w:ascii="Times New Roman" w:hAnsi="Times New Roman" w:cs="Times New Roman"/>
          <w:sz w:val="24"/>
          <w:szCs w:val="24"/>
        </w:rPr>
        <w:t xml:space="preserve"> </w:t>
      </w:r>
      <w:r w:rsidR="00A3416F" w:rsidRPr="00C83FE5">
        <w:rPr>
          <w:rFonts w:ascii="Times New Roman" w:hAnsi="Times New Roman"/>
          <w:bCs/>
          <w:color w:val="000000"/>
          <w:spacing w:val="3"/>
          <w:sz w:val="24"/>
          <w:szCs w:val="24"/>
        </w:rPr>
        <w:t>п</w:t>
      </w:r>
      <w:r w:rsidR="00A3416F">
        <w:rPr>
          <w:rFonts w:ascii="Times New Roman" w:hAnsi="Times New Roman"/>
          <w:bCs/>
          <w:color w:val="000000"/>
          <w:spacing w:val="3"/>
          <w:sz w:val="24"/>
          <w:szCs w:val="24"/>
        </w:rPr>
        <w:t>редложен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0F6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Pr="00F51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377 260,5</w:t>
      </w:r>
      <w:r w:rsidRPr="00F510F6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Pr="00C40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9,19</w:t>
      </w:r>
      <w:r w:rsidRPr="00F51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</w:t>
      </w:r>
      <w:r w:rsidRPr="00F510F6">
        <w:rPr>
          <w:rFonts w:ascii="Times New Roman" w:hAnsi="Times New Roman" w:cs="Times New Roman"/>
          <w:sz w:val="24"/>
          <w:szCs w:val="24"/>
        </w:rPr>
        <w:t xml:space="preserve">к первоначальному плановому показателю доходов </w:t>
      </w:r>
      <w:r w:rsidR="00A3416F">
        <w:rPr>
          <w:rFonts w:ascii="Times New Roman" w:hAnsi="Times New Roman" w:cs="Times New Roman"/>
          <w:sz w:val="24"/>
          <w:szCs w:val="24"/>
        </w:rPr>
        <w:t xml:space="preserve">местного бюджета </w:t>
      </w:r>
      <w:r w:rsidRPr="00F510F6">
        <w:rPr>
          <w:rFonts w:ascii="Times New Roman" w:hAnsi="Times New Roman" w:cs="Times New Roman"/>
          <w:sz w:val="24"/>
          <w:szCs w:val="24"/>
        </w:rPr>
        <w:t>на 2020</w:t>
      </w:r>
      <w:r w:rsidR="008349FA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F510F6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Pr="00F51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1 245 346,6</w:t>
      </w:r>
      <w:r w:rsidRPr="00F510F6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Pr="00F510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38,45 % </w:t>
      </w:r>
      <w:r w:rsidRPr="00F510F6">
        <w:rPr>
          <w:rFonts w:ascii="Times New Roman" w:hAnsi="Times New Roman" w:cs="Times New Roman"/>
          <w:sz w:val="24"/>
          <w:szCs w:val="24"/>
        </w:rPr>
        <w:t>к ожидае</w:t>
      </w:r>
      <w:r>
        <w:rPr>
          <w:rFonts w:ascii="Times New Roman" w:hAnsi="Times New Roman" w:cs="Times New Roman"/>
          <w:sz w:val="24"/>
          <w:szCs w:val="24"/>
        </w:rPr>
        <w:t xml:space="preserve">мому показателю доходов </w:t>
      </w:r>
      <w:r w:rsidR="00A3416F">
        <w:rPr>
          <w:rFonts w:ascii="Times New Roman" w:hAnsi="Times New Roman" w:cs="Times New Roman"/>
          <w:sz w:val="24"/>
          <w:szCs w:val="24"/>
        </w:rPr>
        <w:t xml:space="preserve">местного бюджета </w:t>
      </w:r>
      <w:r w:rsidR="00A32CF9">
        <w:rPr>
          <w:rFonts w:ascii="Times New Roman" w:hAnsi="Times New Roman" w:cs="Times New Roman"/>
          <w:sz w:val="24"/>
          <w:szCs w:val="24"/>
        </w:rPr>
        <w:t>з</w:t>
      </w:r>
      <w:r w:rsidRPr="00F510F6">
        <w:rPr>
          <w:rFonts w:ascii="Times New Roman" w:hAnsi="Times New Roman" w:cs="Times New Roman"/>
          <w:sz w:val="24"/>
          <w:szCs w:val="24"/>
        </w:rPr>
        <w:t>а 2020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F510F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64B" w:rsidRPr="00BF2E67" w:rsidRDefault="003D1419" w:rsidP="00F6564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9FA">
        <w:rPr>
          <w:rFonts w:ascii="Times New Roman" w:hAnsi="Times New Roman" w:cs="Times New Roman"/>
          <w:sz w:val="24"/>
          <w:szCs w:val="24"/>
        </w:rPr>
        <w:t xml:space="preserve">        </w:t>
      </w:r>
      <w:r w:rsidR="008349FA">
        <w:rPr>
          <w:rFonts w:ascii="Times New Roman" w:hAnsi="Times New Roman"/>
          <w:sz w:val="24"/>
          <w:szCs w:val="24"/>
        </w:rPr>
        <w:t xml:space="preserve">В общей сумме доходов бюджета </w:t>
      </w:r>
      <w:proofErr w:type="spellStart"/>
      <w:r w:rsidR="008349FA" w:rsidRPr="005D7E4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8349FA" w:rsidRPr="005D7E4B">
        <w:rPr>
          <w:rFonts w:ascii="Times New Roman" w:hAnsi="Times New Roman" w:cs="Times New Roman"/>
          <w:sz w:val="24"/>
          <w:szCs w:val="24"/>
        </w:rPr>
        <w:t>.</w:t>
      </w:r>
      <w:r w:rsidR="008349FA">
        <w:rPr>
          <w:rFonts w:ascii="Times New Roman" w:hAnsi="Times New Roman"/>
          <w:sz w:val="24"/>
          <w:szCs w:val="24"/>
        </w:rPr>
        <w:t xml:space="preserve"> Лобня на 2021 г. планируется удельный вес </w:t>
      </w:r>
      <w:r w:rsidR="008349FA">
        <w:rPr>
          <w:rFonts w:ascii="Times New Roman" w:hAnsi="Times New Roman" w:cs="Times New Roman"/>
          <w:sz w:val="24"/>
          <w:szCs w:val="24"/>
        </w:rPr>
        <w:t>безвозмездных поступлений 67,02%</w:t>
      </w:r>
      <w:r w:rsidR="00D64760">
        <w:rPr>
          <w:rFonts w:ascii="Times New Roman" w:hAnsi="Times New Roman" w:cs="Times New Roman"/>
          <w:sz w:val="24"/>
          <w:szCs w:val="24"/>
        </w:rPr>
        <w:t xml:space="preserve"> или 3 005 502,9 тыс. руб.</w:t>
      </w:r>
      <w:r w:rsidR="008349FA">
        <w:rPr>
          <w:rFonts w:ascii="Times New Roman" w:hAnsi="Times New Roman" w:cs="Times New Roman"/>
          <w:sz w:val="24"/>
          <w:szCs w:val="24"/>
        </w:rPr>
        <w:t>, налоговых доходов 28,54%</w:t>
      </w:r>
      <w:r w:rsidR="00D64760">
        <w:rPr>
          <w:rFonts w:ascii="Times New Roman" w:hAnsi="Times New Roman" w:cs="Times New Roman"/>
          <w:sz w:val="24"/>
          <w:szCs w:val="24"/>
        </w:rPr>
        <w:t xml:space="preserve"> или 1 279 730,4 тыс. руб.</w:t>
      </w:r>
      <w:r w:rsidR="008349FA">
        <w:rPr>
          <w:rFonts w:ascii="Times New Roman" w:hAnsi="Times New Roman" w:cs="Times New Roman"/>
          <w:sz w:val="24"/>
          <w:szCs w:val="24"/>
        </w:rPr>
        <w:t>, неналоговых доходов 4,44%</w:t>
      </w:r>
      <w:r w:rsidR="00D64760">
        <w:rPr>
          <w:rFonts w:ascii="Times New Roman" w:hAnsi="Times New Roman" w:cs="Times New Roman"/>
          <w:sz w:val="24"/>
          <w:szCs w:val="24"/>
        </w:rPr>
        <w:t xml:space="preserve"> или 199 243,1 тыс. руб</w:t>
      </w:r>
      <w:r w:rsidR="008349FA">
        <w:rPr>
          <w:rFonts w:ascii="Times New Roman" w:hAnsi="Times New Roman" w:cs="Times New Roman"/>
          <w:sz w:val="24"/>
          <w:szCs w:val="24"/>
        </w:rPr>
        <w:t>.</w:t>
      </w:r>
      <w:r w:rsidR="00F850F0">
        <w:rPr>
          <w:rFonts w:ascii="Times New Roman" w:hAnsi="Times New Roman" w:cs="Times New Roman"/>
          <w:sz w:val="24"/>
          <w:szCs w:val="24"/>
        </w:rPr>
        <w:t xml:space="preserve"> </w:t>
      </w:r>
      <w:r w:rsidR="00F6564B">
        <w:rPr>
          <w:rFonts w:ascii="Times New Roman" w:hAnsi="Times New Roman" w:cs="Times New Roman"/>
          <w:sz w:val="24"/>
          <w:szCs w:val="24"/>
        </w:rPr>
        <w:t xml:space="preserve">Высокий уровень безвозмездных поступлений в местный бюджет в 2021 г. в основном зависит от поступлений </w:t>
      </w:r>
      <w:r w:rsidR="00776393">
        <w:rPr>
          <w:rFonts w:ascii="Times New Roman" w:hAnsi="Times New Roman" w:cs="Times New Roman"/>
          <w:sz w:val="24"/>
          <w:szCs w:val="24"/>
        </w:rPr>
        <w:t xml:space="preserve">в местный бюджет средств </w:t>
      </w:r>
      <w:r w:rsidR="00F6564B">
        <w:rPr>
          <w:rFonts w:ascii="Times New Roman" w:hAnsi="Times New Roman" w:cs="Times New Roman"/>
          <w:sz w:val="24"/>
          <w:szCs w:val="24"/>
        </w:rPr>
        <w:t xml:space="preserve">из бюджета Московской области на заработные платы </w:t>
      </w:r>
      <w:r w:rsidR="009F660D">
        <w:rPr>
          <w:rFonts w:ascii="Times New Roman" w:hAnsi="Times New Roman" w:cs="Times New Roman"/>
          <w:sz w:val="24"/>
          <w:szCs w:val="24"/>
        </w:rPr>
        <w:t xml:space="preserve">и доплаты </w:t>
      </w:r>
      <w:r w:rsidR="0001243D">
        <w:rPr>
          <w:rFonts w:ascii="Times New Roman" w:hAnsi="Times New Roman" w:cs="Times New Roman"/>
          <w:sz w:val="24"/>
          <w:szCs w:val="24"/>
        </w:rPr>
        <w:t xml:space="preserve">преподавателей и </w:t>
      </w:r>
      <w:r w:rsidR="00F6564B">
        <w:rPr>
          <w:rFonts w:ascii="Times New Roman" w:hAnsi="Times New Roman" w:cs="Times New Roman"/>
          <w:sz w:val="24"/>
          <w:szCs w:val="24"/>
        </w:rPr>
        <w:t xml:space="preserve">воспитателей </w:t>
      </w:r>
      <w:r w:rsidR="00776393">
        <w:rPr>
          <w:rFonts w:ascii="Times New Roman" w:hAnsi="Times New Roman" w:cs="Times New Roman"/>
          <w:sz w:val="24"/>
          <w:szCs w:val="24"/>
        </w:rPr>
        <w:t xml:space="preserve">в </w:t>
      </w:r>
      <w:r w:rsidR="009F660D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776393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F6564B">
        <w:rPr>
          <w:rFonts w:ascii="Times New Roman" w:hAnsi="Times New Roman" w:cs="Times New Roman"/>
          <w:sz w:val="24"/>
          <w:szCs w:val="24"/>
        </w:rPr>
        <w:t>1</w:t>
      </w:r>
      <w:r w:rsidR="003D251E">
        <w:rPr>
          <w:rFonts w:ascii="Times New Roman" w:hAnsi="Times New Roman" w:cs="Times New Roman"/>
          <w:sz w:val="24"/>
          <w:szCs w:val="24"/>
        </w:rPr>
        <w:t> 673 077</w:t>
      </w:r>
      <w:r w:rsidR="00F6564B">
        <w:rPr>
          <w:rFonts w:ascii="Times New Roman" w:hAnsi="Times New Roman" w:cs="Times New Roman"/>
          <w:sz w:val="24"/>
          <w:szCs w:val="24"/>
        </w:rPr>
        <w:t xml:space="preserve"> тыс. руб. или 55</w:t>
      </w:r>
      <w:r w:rsidR="003D251E">
        <w:rPr>
          <w:rFonts w:ascii="Times New Roman" w:hAnsi="Times New Roman" w:cs="Times New Roman"/>
          <w:sz w:val="24"/>
          <w:szCs w:val="24"/>
        </w:rPr>
        <w:t>,6</w:t>
      </w:r>
      <w:r w:rsidR="00F6564B">
        <w:rPr>
          <w:rFonts w:ascii="Times New Roman" w:hAnsi="Times New Roman" w:cs="Times New Roman"/>
          <w:sz w:val="24"/>
          <w:szCs w:val="24"/>
        </w:rPr>
        <w:t>% от общей суммы безвозмездных поступлений местн</w:t>
      </w:r>
      <w:r w:rsidR="00776393">
        <w:rPr>
          <w:rFonts w:ascii="Times New Roman" w:hAnsi="Times New Roman" w:cs="Times New Roman"/>
          <w:sz w:val="24"/>
          <w:szCs w:val="24"/>
        </w:rPr>
        <w:t>ого</w:t>
      </w:r>
      <w:r w:rsidR="00F6564B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776393">
        <w:rPr>
          <w:rFonts w:ascii="Times New Roman" w:hAnsi="Times New Roman" w:cs="Times New Roman"/>
          <w:sz w:val="24"/>
          <w:szCs w:val="24"/>
        </w:rPr>
        <w:t>а</w:t>
      </w:r>
      <w:r w:rsidR="00F6564B">
        <w:rPr>
          <w:rFonts w:ascii="Times New Roman" w:hAnsi="Times New Roman" w:cs="Times New Roman"/>
          <w:sz w:val="24"/>
          <w:szCs w:val="24"/>
        </w:rPr>
        <w:t xml:space="preserve">, </w:t>
      </w:r>
      <w:r w:rsidR="00776393">
        <w:rPr>
          <w:rFonts w:ascii="Times New Roman" w:hAnsi="Times New Roman" w:cs="Times New Roman"/>
          <w:sz w:val="24"/>
          <w:szCs w:val="24"/>
        </w:rPr>
        <w:t>средств</w:t>
      </w:r>
      <w:r w:rsidR="00F6564B">
        <w:rPr>
          <w:rFonts w:ascii="Times New Roman" w:hAnsi="Times New Roman" w:cs="Times New Roman"/>
          <w:sz w:val="24"/>
          <w:szCs w:val="24"/>
        </w:rPr>
        <w:t xml:space="preserve"> на реконстру</w:t>
      </w:r>
      <w:r w:rsidR="00992E53">
        <w:rPr>
          <w:rFonts w:ascii="Times New Roman" w:hAnsi="Times New Roman" w:cs="Times New Roman"/>
          <w:sz w:val="24"/>
          <w:szCs w:val="24"/>
        </w:rPr>
        <w:t>кцию школ и строительство школы</w:t>
      </w:r>
      <w:r w:rsidR="00776393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F6564B">
        <w:rPr>
          <w:rFonts w:ascii="Times New Roman" w:hAnsi="Times New Roman" w:cs="Times New Roman"/>
          <w:sz w:val="24"/>
          <w:szCs w:val="24"/>
        </w:rPr>
        <w:t xml:space="preserve"> 823 211 тыс. руб. или 27,13%</w:t>
      </w:r>
      <w:r w:rsidR="00992E53">
        <w:rPr>
          <w:rFonts w:ascii="Times New Roman" w:hAnsi="Times New Roman" w:cs="Times New Roman"/>
          <w:sz w:val="24"/>
          <w:szCs w:val="24"/>
        </w:rPr>
        <w:t xml:space="preserve"> в общей сумме безвозмездных поступлений</w:t>
      </w:r>
      <w:r w:rsidR="00776393">
        <w:rPr>
          <w:rFonts w:ascii="Times New Roman" w:hAnsi="Times New Roman" w:cs="Times New Roman"/>
          <w:sz w:val="24"/>
          <w:szCs w:val="24"/>
        </w:rPr>
        <w:t xml:space="preserve"> местного бюджета</w:t>
      </w:r>
      <w:r w:rsidR="00F6564B">
        <w:rPr>
          <w:rFonts w:ascii="Times New Roman" w:hAnsi="Times New Roman" w:cs="Times New Roman"/>
          <w:sz w:val="24"/>
          <w:szCs w:val="24"/>
        </w:rPr>
        <w:t>.</w:t>
      </w:r>
    </w:p>
    <w:p w:rsidR="00AB579F" w:rsidRDefault="00AB579F" w:rsidP="00AB579F">
      <w:pPr>
        <w:pStyle w:val="3"/>
        <w:shd w:val="clear" w:color="auto" w:fill="FFFFFF" w:themeFill="background1"/>
        <w:tabs>
          <w:tab w:val="left" w:pos="567"/>
        </w:tabs>
        <w:spacing w:after="0" w:line="276" w:lineRule="auto"/>
        <w:ind w:right="-1" w:firstLine="560"/>
        <w:jc w:val="both"/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</w:pPr>
      <w:r w:rsidRPr="009934E3"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 xml:space="preserve">Расходы </w:t>
      </w:r>
      <w:r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 xml:space="preserve">Проекта </w:t>
      </w:r>
      <w:r w:rsidR="009F660D"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 xml:space="preserve">местного </w:t>
      </w:r>
      <w:r w:rsidRPr="009934E3"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>бюджет</w:t>
      </w:r>
      <w:r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>а</w:t>
      </w:r>
      <w:r w:rsidR="00785470"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>, на три года</w:t>
      </w:r>
      <w:r w:rsidRPr="009934E3"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 xml:space="preserve"> сформированы в разрезе разделов (14 разделов</w:t>
      </w:r>
      <w:r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>)</w:t>
      </w:r>
      <w:r w:rsidR="009F660D"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>,</w:t>
      </w:r>
      <w:r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 xml:space="preserve"> </w:t>
      </w:r>
      <w:r w:rsidRPr="009934E3"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>отдельно в разрезе муниципальных программ</w:t>
      </w:r>
      <w:r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 xml:space="preserve"> </w:t>
      </w:r>
      <w:r w:rsidRPr="009934E3"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>(</w:t>
      </w:r>
      <w:r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 xml:space="preserve">19 </w:t>
      </w:r>
      <w:r w:rsidRPr="009934E3"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>программ) и непрограммных расходов</w:t>
      </w:r>
      <w:r>
        <w:rPr>
          <w:rFonts w:ascii="Times New Roman" w:hAnsi="Times New Roman"/>
          <w:b w:val="0"/>
          <w:bCs w:val="0"/>
          <w:color w:val="000000"/>
          <w:spacing w:val="3"/>
          <w:sz w:val="24"/>
          <w:szCs w:val="24"/>
        </w:rPr>
        <w:t xml:space="preserve">. </w:t>
      </w:r>
    </w:p>
    <w:p w:rsidR="00BF2E67" w:rsidRDefault="004A604E" w:rsidP="00992E5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081DA2">
        <w:rPr>
          <w:rFonts w:ascii="Times New Roman" w:hAnsi="Times New Roman"/>
          <w:sz w:val="24"/>
          <w:szCs w:val="24"/>
        </w:rPr>
        <w:t xml:space="preserve">Программные расходы местного бюджета на образование, культуру, спорт, социальную </w:t>
      </w:r>
      <w:r w:rsidR="009F660D">
        <w:rPr>
          <w:rFonts w:ascii="Times New Roman" w:hAnsi="Times New Roman"/>
          <w:sz w:val="24"/>
          <w:szCs w:val="24"/>
        </w:rPr>
        <w:t>политику</w:t>
      </w:r>
      <w:r w:rsidRPr="00081DA2">
        <w:rPr>
          <w:rFonts w:ascii="Times New Roman" w:hAnsi="Times New Roman"/>
          <w:sz w:val="24"/>
          <w:szCs w:val="24"/>
        </w:rPr>
        <w:t xml:space="preserve"> в общей сумме расходов </w:t>
      </w:r>
      <w:r w:rsidR="009F660D">
        <w:rPr>
          <w:rFonts w:ascii="Times New Roman" w:hAnsi="Times New Roman"/>
          <w:sz w:val="24"/>
          <w:szCs w:val="24"/>
        </w:rPr>
        <w:t xml:space="preserve">местного бюджета </w:t>
      </w:r>
      <w:r w:rsidRPr="00081DA2">
        <w:rPr>
          <w:rFonts w:ascii="Times New Roman" w:hAnsi="Times New Roman"/>
          <w:sz w:val="24"/>
          <w:szCs w:val="24"/>
        </w:rPr>
        <w:t>занимают наибольший удельный вес на 2021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081DA2">
        <w:rPr>
          <w:rFonts w:ascii="Times New Roman" w:hAnsi="Times New Roman"/>
          <w:sz w:val="24"/>
          <w:szCs w:val="24"/>
        </w:rPr>
        <w:t xml:space="preserve"> </w:t>
      </w:r>
      <w:r w:rsidRPr="00081DA2">
        <w:rPr>
          <w:rFonts w:ascii="Times New Roman" w:hAnsi="Times New Roman"/>
          <w:color w:val="000000"/>
          <w:sz w:val="24"/>
          <w:szCs w:val="24"/>
        </w:rPr>
        <w:t xml:space="preserve">2 659 536,4 тыс. руб. или </w:t>
      </w:r>
      <w:r w:rsidRPr="00081DA2">
        <w:rPr>
          <w:rFonts w:ascii="Times New Roman" w:hAnsi="Times New Roman"/>
          <w:sz w:val="24"/>
          <w:szCs w:val="24"/>
        </w:rPr>
        <w:t>57,96% от общей суммы расходов бюджета, на 2022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081DA2">
        <w:rPr>
          <w:rFonts w:ascii="Times New Roman" w:hAnsi="Times New Roman"/>
          <w:sz w:val="24"/>
          <w:szCs w:val="24"/>
        </w:rPr>
        <w:t xml:space="preserve"> </w:t>
      </w:r>
      <w:r w:rsidRPr="00081DA2">
        <w:rPr>
          <w:rFonts w:ascii="Times New Roman" w:hAnsi="Times New Roman"/>
          <w:color w:val="000000"/>
          <w:sz w:val="24"/>
          <w:szCs w:val="24"/>
        </w:rPr>
        <w:t>2 730 806,1 тыс. руб. или 55,45</w:t>
      </w:r>
      <w:r w:rsidRPr="00081DA2">
        <w:rPr>
          <w:rFonts w:ascii="Times New Roman" w:hAnsi="Times New Roman"/>
          <w:sz w:val="24"/>
          <w:szCs w:val="24"/>
        </w:rPr>
        <w:t>%, на 2023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081DA2">
        <w:rPr>
          <w:rFonts w:ascii="Times New Roman" w:hAnsi="Times New Roman"/>
          <w:sz w:val="24"/>
          <w:szCs w:val="24"/>
        </w:rPr>
        <w:t xml:space="preserve"> </w:t>
      </w:r>
      <w:r w:rsidRPr="00081DA2">
        <w:rPr>
          <w:rFonts w:ascii="Times New Roman" w:hAnsi="Times New Roman"/>
          <w:color w:val="000000"/>
          <w:sz w:val="24"/>
          <w:szCs w:val="24"/>
        </w:rPr>
        <w:t xml:space="preserve">2 633 089,5 тыс. руб. или </w:t>
      </w:r>
      <w:r w:rsidRPr="00081DA2">
        <w:rPr>
          <w:rFonts w:ascii="Times New Roman" w:hAnsi="Times New Roman"/>
          <w:sz w:val="24"/>
          <w:szCs w:val="24"/>
        </w:rPr>
        <w:t>78,67%</w:t>
      </w:r>
      <w:r w:rsidR="009F660D">
        <w:rPr>
          <w:rFonts w:ascii="Times New Roman" w:hAnsi="Times New Roman"/>
          <w:sz w:val="24"/>
          <w:szCs w:val="24"/>
        </w:rPr>
        <w:t xml:space="preserve">, что говорит о социальной направленности бюджета </w:t>
      </w:r>
      <w:proofErr w:type="spellStart"/>
      <w:r w:rsidR="009F660D" w:rsidRPr="005D7E4B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F660D" w:rsidRPr="005D7E4B">
        <w:rPr>
          <w:rFonts w:ascii="Times New Roman" w:hAnsi="Times New Roman" w:cs="Times New Roman"/>
          <w:sz w:val="24"/>
          <w:szCs w:val="24"/>
        </w:rPr>
        <w:t>.</w:t>
      </w:r>
      <w:r w:rsidR="009F660D">
        <w:rPr>
          <w:rFonts w:ascii="Times New Roman" w:hAnsi="Times New Roman"/>
          <w:sz w:val="24"/>
          <w:szCs w:val="24"/>
        </w:rPr>
        <w:t xml:space="preserve"> Лобня</w:t>
      </w:r>
      <w:r w:rsidRPr="00081DA2">
        <w:rPr>
          <w:rFonts w:ascii="Times New Roman" w:hAnsi="Times New Roman"/>
          <w:sz w:val="24"/>
          <w:szCs w:val="24"/>
        </w:rPr>
        <w:t>.</w:t>
      </w:r>
    </w:p>
    <w:p w:rsidR="004A604E" w:rsidRDefault="004A604E" w:rsidP="00E45DB9">
      <w:pPr>
        <w:pStyle w:val="a5"/>
        <w:shd w:val="clear" w:color="auto" w:fill="FFFFFF" w:themeFill="background1"/>
        <w:tabs>
          <w:tab w:val="left" w:pos="567"/>
        </w:tabs>
        <w:spacing w:line="276" w:lineRule="auto"/>
        <w:ind w:right="-1" w:firstLine="567"/>
        <w:rPr>
          <w:sz w:val="24"/>
        </w:rPr>
      </w:pPr>
      <w:r w:rsidRPr="001F0136">
        <w:rPr>
          <w:sz w:val="24"/>
        </w:rPr>
        <w:t>В 202</w:t>
      </w:r>
      <w:r>
        <w:rPr>
          <w:sz w:val="24"/>
        </w:rPr>
        <w:t>1-2023 гг.</w:t>
      </w:r>
      <w:r w:rsidRPr="001F0136">
        <w:rPr>
          <w:sz w:val="24"/>
        </w:rPr>
        <w:t xml:space="preserve"> в бюджет </w:t>
      </w:r>
      <w:proofErr w:type="spellStart"/>
      <w:r>
        <w:rPr>
          <w:sz w:val="24"/>
        </w:rPr>
        <w:t>г.о</w:t>
      </w:r>
      <w:proofErr w:type="spellEnd"/>
      <w:r>
        <w:rPr>
          <w:sz w:val="24"/>
        </w:rPr>
        <w:t>.</w:t>
      </w:r>
      <w:r w:rsidRPr="001F0136">
        <w:rPr>
          <w:sz w:val="24"/>
        </w:rPr>
        <w:t xml:space="preserve"> Лобня планируется привлечь</w:t>
      </w:r>
      <w:r>
        <w:rPr>
          <w:sz w:val="24"/>
        </w:rPr>
        <w:t xml:space="preserve"> </w:t>
      </w:r>
      <w:r w:rsidRPr="001F0136">
        <w:rPr>
          <w:sz w:val="24"/>
        </w:rPr>
        <w:t xml:space="preserve">заемные средства в виде </w:t>
      </w:r>
      <w:r>
        <w:rPr>
          <w:sz w:val="24"/>
        </w:rPr>
        <w:t>банковского кредита, в пределах норм, установленных действующим законодательством РФ.</w:t>
      </w:r>
      <w:r w:rsidRPr="001F0136">
        <w:rPr>
          <w:sz w:val="24"/>
        </w:rPr>
        <w:t xml:space="preserve"> </w:t>
      </w:r>
      <w:r>
        <w:rPr>
          <w:sz w:val="24"/>
        </w:rPr>
        <w:t xml:space="preserve"> Привлечение заемных средств </w:t>
      </w:r>
      <w:r w:rsidR="00E45DB9">
        <w:rPr>
          <w:sz w:val="24"/>
        </w:rPr>
        <w:t>в местный бюджет в</w:t>
      </w:r>
      <w:r w:rsidRPr="001F0136">
        <w:rPr>
          <w:sz w:val="24"/>
        </w:rPr>
        <w:t xml:space="preserve"> 202</w:t>
      </w:r>
      <w:r>
        <w:rPr>
          <w:sz w:val="24"/>
        </w:rPr>
        <w:t>1-2023 гг.</w:t>
      </w:r>
      <w:r w:rsidRPr="001F0136">
        <w:rPr>
          <w:sz w:val="24"/>
        </w:rPr>
        <w:t xml:space="preserve"> </w:t>
      </w:r>
      <w:r w:rsidR="00E45DB9">
        <w:rPr>
          <w:sz w:val="24"/>
        </w:rPr>
        <w:t xml:space="preserve">неизбежно </w:t>
      </w:r>
      <w:r w:rsidR="00E45DB9" w:rsidRPr="001F0136">
        <w:rPr>
          <w:sz w:val="24"/>
        </w:rPr>
        <w:t xml:space="preserve">в </w:t>
      </w:r>
      <w:r w:rsidR="00E45DB9">
        <w:rPr>
          <w:sz w:val="24"/>
        </w:rPr>
        <w:t xml:space="preserve">связи с реализацией крупных социально значимых объектов в порядке </w:t>
      </w:r>
      <w:proofErr w:type="spellStart"/>
      <w:r w:rsidR="00E45DB9">
        <w:rPr>
          <w:sz w:val="24"/>
        </w:rPr>
        <w:t>софинансирования</w:t>
      </w:r>
      <w:proofErr w:type="spellEnd"/>
      <w:r w:rsidR="00E45DB9">
        <w:rPr>
          <w:sz w:val="24"/>
        </w:rPr>
        <w:t xml:space="preserve"> расходов местного бюджета и бюджета Московской области,</w:t>
      </w:r>
      <w:r>
        <w:rPr>
          <w:sz w:val="24"/>
        </w:rPr>
        <w:t xml:space="preserve"> это строительство пристроек к двум школам на 400 мест</w:t>
      </w:r>
      <w:r w:rsidR="00E45DB9">
        <w:rPr>
          <w:sz w:val="24"/>
        </w:rPr>
        <w:t>,</w:t>
      </w:r>
      <w:r>
        <w:rPr>
          <w:sz w:val="24"/>
        </w:rPr>
        <w:t xml:space="preserve"> каждая,</w:t>
      </w:r>
      <w:r w:rsidR="00E45DB9">
        <w:rPr>
          <w:sz w:val="24"/>
        </w:rPr>
        <w:t xml:space="preserve"> проектирование</w:t>
      </w:r>
      <w:r w:rsidR="00E45DB9" w:rsidRPr="00E45DB9">
        <w:rPr>
          <w:sz w:val="24"/>
        </w:rPr>
        <w:t xml:space="preserve"> </w:t>
      </w:r>
      <w:r w:rsidR="00E45DB9">
        <w:rPr>
          <w:sz w:val="24"/>
        </w:rPr>
        <w:t>школы на 1100 мест, ремонты</w:t>
      </w:r>
      <w:r>
        <w:rPr>
          <w:sz w:val="24"/>
        </w:rPr>
        <w:t xml:space="preserve"> дорог, подъездов, переселение граждан из аварийного жилья</w:t>
      </w:r>
      <w:r w:rsidR="00E45DB9">
        <w:rPr>
          <w:sz w:val="24"/>
        </w:rPr>
        <w:t xml:space="preserve"> и др</w:t>
      </w:r>
      <w:r>
        <w:rPr>
          <w:sz w:val="24"/>
        </w:rPr>
        <w:t>.</w:t>
      </w:r>
      <w:r w:rsidR="0009503E">
        <w:rPr>
          <w:sz w:val="24"/>
        </w:rPr>
        <w:t xml:space="preserve"> </w:t>
      </w:r>
    </w:p>
    <w:p w:rsidR="006E3518" w:rsidRDefault="0009503E" w:rsidP="00A465DD">
      <w:pPr>
        <w:pStyle w:val="a5"/>
        <w:shd w:val="clear" w:color="auto" w:fill="FFFFFF" w:themeFill="background1"/>
        <w:tabs>
          <w:tab w:val="left" w:pos="567"/>
        </w:tabs>
        <w:spacing w:line="276" w:lineRule="auto"/>
        <w:ind w:right="-1" w:firstLine="567"/>
        <w:rPr>
          <w:sz w:val="24"/>
        </w:rPr>
      </w:pPr>
      <w:proofErr w:type="gramStart"/>
      <w:r>
        <w:rPr>
          <w:sz w:val="24"/>
        </w:rPr>
        <w:t>Согласно</w:t>
      </w:r>
      <w:proofErr w:type="gramEnd"/>
      <w:r>
        <w:rPr>
          <w:sz w:val="24"/>
        </w:rPr>
        <w:t xml:space="preserve"> предложенного плана социально-экономического развития </w:t>
      </w:r>
      <w:proofErr w:type="spellStart"/>
      <w:r w:rsidRPr="005D7E4B">
        <w:rPr>
          <w:sz w:val="24"/>
        </w:rPr>
        <w:t>г.о</w:t>
      </w:r>
      <w:proofErr w:type="spellEnd"/>
      <w:r w:rsidRPr="005D7E4B">
        <w:rPr>
          <w:sz w:val="24"/>
        </w:rPr>
        <w:t>.</w:t>
      </w:r>
      <w:r>
        <w:rPr>
          <w:sz w:val="24"/>
        </w:rPr>
        <w:t xml:space="preserve"> Лобня на </w:t>
      </w:r>
      <w:r w:rsidR="00A54F63">
        <w:rPr>
          <w:sz w:val="24"/>
        </w:rPr>
        <w:t>20</w:t>
      </w:r>
      <w:r>
        <w:rPr>
          <w:sz w:val="24"/>
        </w:rPr>
        <w:t xml:space="preserve">21-2023 гг., в 2021 г. ожидается улучшение экономических показателей городского округа по сравнению с 2020 г., из чего следует оживление экономики </w:t>
      </w:r>
      <w:r w:rsidR="00A54F63">
        <w:rPr>
          <w:sz w:val="24"/>
        </w:rPr>
        <w:t xml:space="preserve">городского округа </w:t>
      </w:r>
      <w:r>
        <w:rPr>
          <w:sz w:val="24"/>
        </w:rPr>
        <w:t>в целом.</w:t>
      </w:r>
    </w:p>
    <w:p w:rsidR="00BF2E67" w:rsidRPr="00785470" w:rsidRDefault="00BF2E67" w:rsidP="00BF2E6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5470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lastRenderedPageBreak/>
        <w:t>Суммовые изменени</w:t>
      </w:r>
      <w:r w:rsidR="00785470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я бюджета </w:t>
      </w:r>
      <w:proofErr w:type="spellStart"/>
      <w:r w:rsidR="00785470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г.о</w:t>
      </w:r>
      <w:proofErr w:type="spellEnd"/>
      <w:r w:rsidR="00785470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 Лобня за 2020 г.</w:t>
      </w:r>
    </w:p>
    <w:p w:rsidR="0040636F" w:rsidRDefault="00A37D3C" w:rsidP="00A37D3C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рамках полномочий, определенных действующим законодательством РФ, </w:t>
      </w:r>
      <w:r w:rsidR="00BF2E67">
        <w:rPr>
          <w:rFonts w:ascii="Times New Roman" w:hAnsi="Times New Roman" w:cs="Times New Roman"/>
          <w:sz w:val="24"/>
          <w:szCs w:val="24"/>
        </w:rPr>
        <w:t xml:space="preserve">Контрольно-счетной палатой </w:t>
      </w:r>
      <w:proofErr w:type="spellStart"/>
      <w:r w:rsidR="00BF2E67" w:rsidRPr="00BF2E6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BF2E67" w:rsidRPr="00BF2E67">
        <w:rPr>
          <w:rFonts w:ascii="Times New Roman" w:hAnsi="Times New Roman" w:cs="Times New Roman"/>
          <w:sz w:val="24"/>
          <w:szCs w:val="24"/>
        </w:rPr>
        <w:t>. Лобня</w:t>
      </w:r>
      <w:r w:rsidR="003C3F5E">
        <w:rPr>
          <w:rFonts w:ascii="Times New Roman" w:hAnsi="Times New Roman" w:cs="Times New Roman"/>
          <w:sz w:val="24"/>
          <w:szCs w:val="24"/>
        </w:rPr>
        <w:t xml:space="preserve"> подготовлено заключение на</w:t>
      </w:r>
      <w:r w:rsidR="000B70CE">
        <w:rPr>
          <w:rFonts w:ascii="Times New Roman" w:hAnsi="Times New Roman" w:cs="Times New Roman"/>
          <w:sz w:val="24"/>
          <w:szCs w:val="24"/>
        </w:rPr>
        <w:t xml:space="preserve"> </w:t>
      </w:r>
      <w:r w:rsidR="00BF2E67">
        <w:rPr>
          <w:rFonts w:ascii="Times New Roman" w:hAnsi="Times New Roman" w:cs="Times New Roman"/>
          <w:sz w:val="24"/>
          <w:szCs w:val="24"/>
        </w:rPr>
        <w:t xml:space="preserve">суммовое изменение </w:t>
      </w:r>
      <w:r w:rsidR="0046451C">
        <w:rPr>
          <w:rFonts w:ascii="Times New Roman" w:hAnsi="Times New Roman" w:cs="Times New Roman"/>
          <w:sz w:val="24"/>
          <w:szCs w:val="24"/>
        </w:rPr>
        <w:t xml:space="preserve">плановых показателей </w:t>
      </w:r>
      <w:r w:rsidR="00BF2E67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BF2E67" w:rsidRPr="00BF2E6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BF2E67" w:rsidRPr="00BF2E67">
        <w:rPr>
          <w:rFonts w:ascii="Times New Roman" w:hAnsi="Times New Roman" w:cs="Times New Roman"/>
          <w:sz w:val="24"/>
          <w:szCs w:val="24"/>
        </w:rPr>
        <w:t>. Лобня</w:t>
      </w:r>
      <w:r w:rsidR="00BF2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2020 г.</w:t>
      </w:r>
    </w:p>
    <w:p w:rsidR="0040636F" w:rsidRPr="00414864" w:rsidRDefault="0040636F" w:rsidP="008C4873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4864">
        <w:rPr>
          <w:rFonts w:ascii="Times New Roman" w:hAnsi="Times New Roman" w:cs="Times New Roman"/>
          <w:sz w:val="24"/>
          <w:szCs w:val="24"/>
        </w:rPr>
        <w:t xml:space="preserve">Общая сумма предложенного </w:t>
      </w:r>
      <w:r>
        <w:rPr>
          <w:rFonts w:ascii="Times New Roman" w:hAnsi="Times New Roman" w:cs="Times New Roman"/>
          <w:sz w:val="24"/>
          <w:szCs w:val="24"/>
        </w:rPr>
        <w:t>третьего</w:t>
      </w:r>
      <w:r w:rsidRPr="00414864">
        <w:rPr>
          <w:rFonts w:ascii="Times New Roman" w:hAnsi="Times New Roman" w:cs="Times New Roman"/>
          <w:sz w:val="24"/>
          <w:szCs w:val="24"/>
        </w:rPr>
        <w:t xml:space="preserve"> суммового изменения </w:t>
      </w:r>
      <w:r>
        <w:rPr>
          <w:rFonts w:ascii="Times New Roman" w:hAnsi="Times New Roman" w:cs="Times New Roman"/>
          <w:sz w:val="24"/>
          <w:szCs w:val="24"/>
        </w:rPr>
        <w:t xml:space="preserve">плановых показателей </w:t>
      </w:r>
      <w:r w:rsidR="00422E9D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414864">
        <w:rPr>
          <w:rFonts w:ascii="Times New Roman" w:hAnsi="Times New Roman" w:cs="Times New Roman"/>
          <w:sz w:val="24"/>
          <w:szCs w:val="24"/>
        </w:rPr>
        <w:t xml:space="preserve"> за 2020</w:t>
      </w:r>
      <w:r w:rsidR="00A37D3C">
        <w:rPr>
          <w:rFonts w:ascii="Times New Roman" w:hAnsi="Times New Roman" w:cs="Times New Roman"/>
          <w:sz w:val="24"/>
          <w:szCs w:val="24"/>
        </w:rPr>
        <w:t xml:space="preserve"> г.</w:t>
      </w:r>
      <w:r w:rsidRPr="0041486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в общей сумме </w:t>
      </w:r>
      <w:r w:rsidRPr="00414864">
        <w:rPr>
          <w:rFonts w:ascii="Times New Roman" w:hAnsi="Times New Roman" w:cs="Times New Roman"/>
          <w:sz w:val="24"/>
          <w:szCs w:val="24"/>
        </w:rPr>
        <w:t xml:space="preserve">уменьшает доходную часть на 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92 389,6 тыс.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составляет 3 244 169,2 тыс.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общей сумме </w:t>
      </w:r>
      <w:r w:rsidRPr="00414864">
        <w:rPr>
          <w:rFonts w:ascii="Times New Roman" w:hAnsi="Times New Roman" w:cs="Times New Roman"/>
          <w:sz w:val="24"/>
          <w:szCs w:val="24"/>
        </w:rPr>
        <w:t>уменьшает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расходную часть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99 889,6</w:t>
      </w:r>
      <w:r w:rsidRPr="0041486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руб. 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составляет 3 389 996,2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636F" w:rsidRDefault="0040636F" w:rsidP="008C4873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148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14864"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6E3518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414864">
        <w:rPr>
          <w:rFonts w:ascii="Times New Roman" w:hAnsi="Times New Roman" w:cs="Times New Roman"/>
          <w:sz w:val="24"/>
          <w:szCs w:val="24"/>
        </w:rPr>
        <w:t xml:space="preserve">бюджета составил 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- 145 827 тыс. руб. или 9,99% к общей сумме собственных доходов местного бюджета, в пределах допустимого значения. </w:t>
      </w:r>
    </w:p>
    <w:p w:rsidR="008C4873" w:rsidRPr="00A803DC" w:rsidRDefault="0040636F" w:rsidP="008C4873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87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0CA3">
        <w:rPr>
          <w:rFonts w:ascii="Times New Roman" w:hAnsi="Times New Roman" w:cs="Times New Roman"/>
          <w:sz w:val="24"/>
          <w:szCs w:val="24"/>
        </w:rPr>
        <w:t xml:space="preserve">Общая сумма </w:t>
      </w:r>
      <w:r>
        <w:rPr>
          <w:rFonts w:ascii="Times New Roman" w:hAnsi="Times New Roman" w:cs="Times New Roman"/>
          <w:sz w:val="24"/>
          <w:szCs w:val="24"/>
        </w:rPr>
        <w:t xml:space="preserve">всех </w:t>
      </w:r>
      <w:r w:rsidRPr="006A0CA3">
        <w:rPr>
          <w:rFonts w:ascii="Times New Roman" w:hAnsi="Times New Roman" w:cs="Times New Roman"/>
          <w:sz w:val="24"/>
          <w:szCs w:val="24"/>
        </w:rPr>
        <w:t xml:space="preserve">изменений </w:t>
      </w:r>
      <w:r>
        <w:rPr>
          <w:rFonts w:ascii="Times New Roman" w:hAnsi="Times New Roman" w:cs="Times New Roman"/>
          <w:sz w:val="24"/>
          <w:szCs w:val="24"/>
        </w:rPr>
        <w:t>плановых показателей местного бюджета</w:t>
      </w:r>
      <w:r w:rsidR="008C4873">
        <w:rPr>
          <w:rFonts w:ascii="Times New Roman" w:hAnsi="Times New Roman" w:cs="Times New Roman"/>
          <w:sz w:val="24"/>
          <w:szCs w:val="24"/>
        </w:rPr>
        <w:t xml:space="preserve"> за 2020 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A0CA3">
        <w:rPr>
          <w:rFonts w:ascii="Times New Roman" w:hAnsi="Times New Roman" w:cs="Times New Roman"/>
          <w:sz w:val="24"/>
          <w:szCs w:val="24"/>
        </w:rPr>
        <w:t xml:space="preserve"> следующая: </w:t>
      </w:r>
      <w:r w:rsidRPr="00414864">
        <w:rPr>
          <w:rFonts w:ascii="Times New Roman" w:hAnsi="Times New Roman" w:cs="Times New Roman"/>
          <w:sz w:val="24"/>
          <w:szCs w:val="24"/>
        </w:rPr>
        <w:t>доходная</w:t>
      </w:r>
      <w:r>
        <w:rPr>
          <w:rFonts w:ascii="Times New Roman" w:hAnsi="Times New Roman" w:cs="Times New Roman"/>
          <w:sz w:val="24"/>
          <w:szCs w:val="24"/>
        </w:rPr>
        <w:t xml:space="preserve"> часть</w:t>
      </w:r>
      <w:r w:rsidRPr="00414864">
        <w:rPr>
          <w:rFonts w:ascii="Times New Roman" w:hAnsi="Times New Roman" w:cs="Times New Roman"/>
          <w:sz w:val="24"/>
          <w:szCs w:val="24"/>
        </w:rPr>
        <w:t xml:space="preserve"> в общей сумме снижена на 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863 046,7 тыс. руб. или на </w:t>
      </w:r>
      <w:r w:rsidRPr="00C27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64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27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21,01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первоначальному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расходная часть</w:t>
      </w:r>
      <w:r w:rsidRPr="00414864">
        <w:rPr>
          <w:rFonts w:ascii="Times New Roman" w:hAnsi="Times New Roman" w:cs="Times New Roman"/>
          <w:sz w:val="24"/>
          <w:szCs w:val="24"/>
        </w:rPr>
        <w:t xml:space="preserve"> в общей сумме снижена на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873 046,7</w:t>
      </w:r>
      <w:r w:rsidRPr="0041486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руб. или на </w:t>
      </w:r>
      <w:r w:rsidRPr="00C27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-20,48</w:t>
      </w:r>
      <w:r w:rsidRPr="004148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первоначальному плану.</w:t>
      </w:r>
    </w:p>
    <w:p w:rsidR="00640359" w:rsidRPr="00640359" w:rsidRDefault="008C4873" w:rsidP="00A803DC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proofErr w:type="gramStart"/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</w:t>
      </w:r>
      <w:r w:rsidR="00A803DC" w:rsidRPr="0061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планов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A803DC" w:rsidRPr="0061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A803DC" w:rsidRPr="0061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доходной части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бюджета за 2020 г.</w:t>
      </w:r>
      <w:r w:rsidR="00A803DC" w:rsidRPr="00613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сравнению с первоначальным плановым показателем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местного бюджета в основном связано со снижением поступления средств </w:t>
      </w:r>
      <w:r w:rsidR="006E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местный бюджет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бюджета 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Московской области на заработную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плату педагогических работников, в порядке пересчета, фактический уровень заработной платы педагогических работников остался без изменений;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снижением финансирования на реконструкцию школ;</w:t>
      </w:r>
      <w:proofErr w:type="gramEnd"/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поступления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 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местный бюджет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лидеров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собственных доходов </w:t>
      </w:r>
      <w:r w:rsidR="006E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местного бюджета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налога на доходы физических лиц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E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взимаем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A803DC" w:rsidRPr="00D54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применением упрощенной системы налогообложения</w:t>
      </w:r>
      <w:r w:rsidR="006E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дохода от аренды земельных </w:t>
      </w:r>
      <w:proofErr w:type="gramStart"/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участков</w:t>
      </w:r>
      <w:proofErr w:type="gramEnd"/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государственная собственность на </w:t>
      </w:r>
      <w:proofErr w:type="gramStart"/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proofErr w:type="gramEnd"/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разграничена</w:t>
      </w:r>
      <w:r w:rsidR="0099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03DC" w:rsidRDefault="00640359" w:rsidP="00640359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A803DC" w:rsidRPr="00AF2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2020 г.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фактического </w:t>
      </w:r>
      <w:r w:rsidR="00A803DC" w:rsidRPr="00AF2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поступления в местный бюджет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A803DC" w:rsidRPr="00AF2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налога на доходы физических 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803DC" w:rsidRPr="00AF2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оказывает значительное влияние </w:t>
      </w:r>
      <w:r w:rsidR="00482B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уровень собственных средств местного бюджета, а так же </w:t>
      </w:r>
      <w:r w:rsidR="00A803DC" w:rsidRPr="00AF2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размер расходной части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и/</w:t>
      </w:r>
      <w:r w:rsidR="00995084" w:rsidRPr="00AF2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="0099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03DC" w:rsidRPr="00AF27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возможностей </w:t>
      </w:r>
      <w:r w:rsidR="00A803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планируемых социально значимых проектов городского округа.</w:t>
      </w:r>
    </w:p>
    <w:p w:rsidR="00640359" w:rsidRPr="00D540B3" w:rsidRDefault="00640359" w:rsidP="00640359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Изменения плановых </w:t>
      </w:r>
      <w:r w:rsidR="0076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показателе доходной части </w:t>
      </w:r>
      <w:r w:rsidR="00995084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995084" w:rsidRPr="00BF2E6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995084" w:rsidRPr="00BF2E67">
        <w:rPr>
          <w:rFonts w:ascii="Times New Roman" w:hAnsi="Times New Roman" w:cs="Times New Roman"/>
          <w:sz w:val="24"/>
          <w:szCs w:val="24"/>
        </w:rPr>
        <w:t>. Лобня</w:t>
      </w:r>
      <w:r w:rsidR="0076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2020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31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прямую связано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снижением экономических показателей в стране </w:t>
      </w:r>
      <w:r w:rsidR="006E35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из-за распространения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</w:t>
      </w:r>
      <w:r w:rsidR="0099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proofErr w:type="spellEnd"/>
      <w:r w:rsidR="00995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в течение 2020 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118B" w:rsidRDefault="0095118B" w:rsidP="008C487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7D3C" w:rsidRDefault="00A37D3C" w:rsidP="00995084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A37D3C" w:rsidRPr="0040636F" w:rsidRDefault="00A37D3C" w:rsidP="008C4873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Контрольно-счетной палаты городского округа Лобня</w:t>
      </w:r>
      <w:r w:rsidR="005D7E4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82BD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D7E4B">
        <w:rPr>
          <w:rFonts w:ascii="Times New Roman" w:hAnsi="Times New Roman" w:cs="Times New Roman"/>
          <w:sz w:val="24"/>
          <w:szCs w:val="24"/>
        </w:rPr>
        <w:t xml:space="preserve">   Н.С. Струкова</w:t>
      </w:r>
    </w:p>
    <w:sectPr w:rsidR="00A37D3C" w:rsidRPr="0040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67"/>
    <w:rsid w:val="0001243D"/>
    <w:rsid w:val="0009503E"/>
    <w:rsid w:val="000B4E31"/>
    <w:rsid w:val="000B70CE"/>
    <w:rsid w:val="001539FC"/>
    <w:rsid w:val="001A4DEE"/>
    <w:rsid w:val="001B3C1A"/>
    <w:rsid w:val="003C1DC2"/>
    <w:rsid w:val="003C3F5E"/>
    <w:rsid w:val="003D1419"/>
    <w:rsid w:val="003D251E"/>
    <w:rsid w:val="0040636F"/>
    <w:rsid w:val="00422E9D"/>
    <w:rsid w:val="0046451C"/>
    <w:rsid w:val="00482BDE"/>
    <w:rsid w:val="004A604E"/>
    <w:rsid w:val="005D7E4B"/>
    <w:rsid w:val="00640359"/>
    <w:rsid w:val="00640741"/>
    <w:rsid w:val="006A39AD"/>
    <w:rsid w:val="006E3518"/>
    <w:rsid w:val="0076310A"/>
    <w:rsid w:val="00776393"/>
    <w:rsid w:val="00785470"/>
    <w:rsid w:val="008349FA"/>
    <w:rsid w:val="008C4873"/>
    <w:rsid w:val="00913467"/>
    <w:rsid w:val="0095118B"/>
    <w:rsid w:val="00992E53"/>
    <w:rsid w:val="00995084"/>
    <w:rsid w:val="009F660D"/>
    <w:rsid w:val="00A32CF9"/>
    <w:rsid w:val="00A3416F"/>
    <w:rsid w:val="00A37D3C"/>
    <w:rsid w:val="00A465DD"/>
    <w:rsid w:val="00A54F63"/>
    <w:rsid w:val="00A803DC"/>
    <w:rsid w:val="00AB579F"/>
    <w:rsid w:val="00B373CD"/>
    <w:rsid w:val="00BF2E67"/>
    <w:rsid w:val="00C55008"/>
    <w:rsid w:val="00C72D97"/>
    <w:rsid w:val="00D64760"/>
    <w:rsid w:val="00E45DB9"/>
    <w:rsid w:val="00F40A12"/>
    <w:rsid w:val="00F6564B"/>
    <w:rsid w:val="00F8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5D7E4B"/>
    <w:pPr>
      <w:spacing w:after="75" w:line="240" w:lineRule="auto"/>
      <w:jc w:val="center"/>
      <w:outlineLvl w:val="2"/>
    </w:pPr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D3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5D7E4B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4A60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A60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9"/>
    <w:qFormat/>
    <w:rsid w:val="005D7E4B"/>
    <w:pPr>
      <w:spacing w:after="75" w:line="240" w:lineRule="auto"/>
      <w:jc w:val="center"/>
      <w:outlineLvl w:val="2"/>
    </w:pPr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D3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5D7E4B"/>
    <w:rPr>
      <w:rFonts w:ascii="Verdana" w:eastAsia="Times New Roman" w:hAnsi="Verdana" w:cs="Times New Roman"/>
      <w:b/>
      <w:bCs/>
      <w:color w:val="983F0C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4A60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4A60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Струкова Наталия Сергеевна</dc:creator>
  <cp:lastModifiedBy>EK</cp:lastModifiedBy>
  <cp:revision>2</cp:revision>
  <cp:lastPrinted>2020-10-26T09:31:00Z</cp:lastPrinted>
  <dcterms:created xsi:type="dcterms:W3CDTF">2020-11-10T10:42:00Z</dcterms:created>
  <dcterms:modified xsi:type="dcterms:W3CDTF">2020-11-10T10:42:00Z</dcterms:modified>
</cp:coreProperties>
</file>